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211B1" w14:textId="214865CA" w:rsidR="00B96F92" w:rsidRPr="00792D07" w:rsidRDefault="000A13A6" w:rsidP="0082434D">
      <w:pPr>
        <w:spacing w:after="0" w:line="320" w:lineRule="atLeast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</w:pPr>
      <w:r w:rsidRPr="00792D07">
        <w:rPr>
          <w:rFonts w:ascii="Arial" w:hAnsi="Arial" w:cs="Arial"/>
          <w:b/>
          <w:noProof/>
          <w:color w:val="A6A6A6" w:themeColor="background1" w:themeShade="A6"/>
          <w:sz w:val="20"/>
          <w:szCs w:val="20"/>
          <w:lang w:val="cs-CZ" w:eastAsia="cs-CZ"/>
        </w:rPr>
        <w:drawing>
          <wp:anchor distT="0" distB="0" distL="114300" distR="114300" simplePos="0" relativeHeight="251657728" behindDoc="0" locked="0" layoutInCell="1" allowOverlap="1" wp14:anchorId="083211E1" wp14:editId="7CCED25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6780" cy="906780"/>
            <wp:effectExtent l="0" t="0" r="7620" b="7620"/>
            <wp:wrapSquare wrapText="bothSides"/>
            <wp:docPr id="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BM_partner_rgb3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A19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 xml:space="preserve">KORPORÁTNÍ </w:t>
      </w:r>
      <w:r w:rsidR="00755466" w:rsidRPr="00792D07">
        <w:rPr>
          <w:rFonts w:ascii="Arial" w:hAnsi="Arial" w:cs="Arial"/>
          <w:b/>
          <w:color w:val="A6A6A6" w:themeColor="background1" w:themeShade="A6"/>
          <w:sz w:val="20"/>
          <w:szCs w:val="20"/>
          <w:lang w:val="cs-CZ"/>
        </w:rPr>
        <w:t>TISKOVÁ ZPRÁVA</w:t>
      </w:r>
    </w:p>
    <w:p w14:paraId="083211B2" w14:textId="240D90D8" w:rsidR="00152A1F" w:rsidRPr="00792D07" w:rsidRDefault="00152A1F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3211B3" w14:textId="466AFBD4" w:rsidR="003A1B98" w:rsidRPr="00792D07" w:rsidRDefault="003A1B98" w:rsidP="0082434D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2166C725" w14:textId="2F5A2D86" w:rsidR="00811095" w:rsidRDefault="0085379B" w:rsidP="0082434D">
      <w:pPr>
        <w:spacing w:after="0" w:line="320" w:lineRule="atLeast"/>
        <w:jc w:val="both"/>
        <w:rPr>
          <w:rFonts w:ascii="Arial" w:hAnsi="Arial" w:cs="Arial"/>
          <w:b/>
          <w:szCs w:val="20"/>
          <w:lang w:val="cs-CZ"/>
        </w:rPr>
      </w:pPr>
      <w:r>
        <w:rPr>
          <w:rFonts w:ascii="Arial" w:hAnsi="Arial" w:cs="Arial"/>
          <w:b/>
          <w:szCs w:val="20"/>
          <w:lang w:val="cs-CZ"/>
        </w:rPr>
        <w:t>UBM</w:t>
      </w:r>
      <w:r w:rsidRPr="0085379B">
        <w:rPr>
          <w:rFonts w:ascii="Arial" w:hAnsi="Arial" w:cs="Arial"/>
          <w:b/>
          <w:szCs w:val="20"/>
          <w:lang w:val="cs-CZ"/>
        </w:rPr>
        <w:t xml:space="preserve"> </w:t>
      </w:r>
      <w:r w:rsidR="00DD5583">
        <w:rPr>
          <w:rFonts w:ascii="Arial" w:hAnsi="Arial" w:cs="Arial"/>
          <w:b/>
          <w:szCs w:val="20"/>
          <w:lang w:val="cs-CZ"/>
        </w:rPr>
        <w:t>Development otevírá luxusní hotel v bývalém pražském paláci</w:t>
      </w:r>
    </w:p>
    <w:p w14:paraId="7175C594" w14:textId="77777777" w:rsidR="00600A19" w:rsidRDefault="00600A19" w:rsidP="006D734E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p w14:paraId="3643D248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412390">
        <w:rPr>
          <w:rFonts w:ascii="Arial" w:hAnsi="Arial" w:cs="Arial"/>
          <w:b/>
          <w:i/>
          <w:sz w:val="20"/>
          <w:szCs w:val="20"/>
          <w:lang w:val="cs-CZ"/>
        </w:rPr>
        <w:t xml:space="preserve">(Praha, 6. dubna 2022) Andaz Prague, realizovaný společností UBM Development, přináší nádheru monarchie zpět do hlavního města České republiky. Za pouhých 2,5 roku proměnil developer neoklasicistní památkově chráněný palác v luxusní lifestylový hotel pod značkou „Andaz“. </w:t>
      </w:r>
    </w:p>
    <w:p w14:paraId="62E6F3B0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p w14:paraId="511F977B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12390">
        <w:rPr>
          <w:rFonts w:ascii="Arial" w:hAnsi="Arial" w:cs="Arial"/>
          <w:i/>
          <w:sz w:val="20"/>
          <w:szCs w:val="20"/>
          <w:lang w:val="cs-CZ"/>
        </w:rPr>
        <w:t>„Praha je město s působivou historií a kulturou a my jsme jako developeři hotelu velmi hrdí, že můžeme tuto působivou historii mýtů a legend vyprávět prostřednictvím designu našeho hotelu,“</w:t>
      </w:r>
      <w:r w:rsidRPr="00412390">
        <w:rPr>
          <w:rFonts w:ascii="Arial" w:hAnsi="Arial" w:cs="Arial"/>
          <w:sz w:val="20"/>
          <w:szCs w:val="20"/>
          <w:lang w:val="cs-CZ"/>
        </w:rPr>
        <w:t xml:space="preserve"> zdůrazňuje Martina Maly-Gärtner, Chief Operations Officer společnosti UBM. „</w:t>
      </w:r>
      <w:r w:rsidRPr="00412390">
        <w:rPr>
          <w:rFonts w:ascii="Arial" w:hAnsi="Arial" w:cs="Arial"/>
          <w:i/>
          <w:sz w:val="20"/>
          <w:szCs w:val="20"/>
          <w:lang w:val="cs-CZ"/>
        </w:rPr>
        <w:t>Vyprávění příběhů je jednou ze základních kompetencí UBM. Hotel Andaz Prague je zásadním milníkem v téměř 150leté historii společnosti,“</w:t>
      </w:r>
      <w:r w:rsidRPr="00412390">
        <w:rPr>
          <w:rFonts w:ascii="Arial" w:hAnsi="Arial" w:cs="Arial"/>
          <w:sz w:val="20"/>
          <w:szCs w:val="20"/>
          <w:lang w:val="cs-CZ"/>
        </w:rPr>
        <w:t xml:space="preserve"> pokračuje Maly-Gärtner. </w:t>
      </w:r>
    </w:p>
    <w:p w14:paraId="44031CC7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4673E8FE" w14:textId="6AD11372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12390">
        <w:rPr>
          <w:rFonts w:ascii="Arial" w:hAnsi="Arial" w:cs="Arial"/>
          <w:sz w:val="20"/>
          <w:szCs w:val="20"/>
          <w:lang w:val="cs-CZ"/>
        </w:rPr>
        <w:t>Exkluzivní pětihvězdičkový hotel Andaz Prague, provozovaný hotelovou sítí Hyatt</w:t>
      </w:r>
      <w:r>
        <w:rPr>
          <w:rFonts w:ascii="Arial" w:hAnsi="Arial" w:cs="Arial"/>
          <w:sz w:val="20"/>
          <w:szCs w:val="20"/>
          <w:lang w:val="cs-CZ"/>
        </w:rPr>
        <w:t>, se nachází v </w:t>
      </w:r>
      <w:r w:rsidRPr="00412390">
        <w:rPr>
          <w:rFonts w:ascii="Arial" w:hAnsi="Arial" w:cs="Arial"/>
          <w:sz w:val="20"/>
          <w:szCs w:val="20"/>
          <w:lang w:val="cs-CZ"/>
        </w:rPr>
        <w:t>historickém centru Prahy přímo na Senovážném náměstí. Nabí</w:t>
      </w:r>
      <w:r>
        <w:rPr>
          <w:rFonts w:ascii="Arial" w:hAnsi="Arial" w:cs="Arial"/>
          <w:sz w:val="20"/>
          <w:szCs w:val="20"/>
          <w:lang w:val="cs-CZ"/>
        </w:rPr>
        <w:t>zí 152 pokojů, 24 apartmánů a 5 </w:t>
      </w:r>
      <w:r w:rsidRPr="00412390">
        <w:rPr>
          <w:rFonts w:ascii="Arial" w:hAnsi="Arial" w:cs="Arial"/>
          <w:sz w:val="20"/>
          <w:szCs w:val="20"/>
          <w:lang w:val="cs-CZ"/>
        </w:rPr>
        <w:t xml:space="preserve">konferenčních místností navržených v partnerství s madridským designérským studiem Brime Robbins. Značka „Andaz“ jako lifestylový luxusní hotel, zaměřený na design, je synonymem pro „nekonvenční, překvapivé, mimořádné,“ říká ředitelka hotelu Doris Hecht. Hyatt Hotels Corporation se sídlem v Chicagu je přední světovou společností v oblasti hotelnictví, zahrnující celkem 20 značek. Portfolio skupiny zahrnuje více než 1100 budov v 70 zemích na 6 kontinentech, včetně 25 budov pod značkou „Andaz“. </w:t>
      </w:r>
    </w:p>
    <w:p w14:paraId="67BE24EC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049B6AF9" w14:textId="72943F71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12390">
        <w:rPr>
          <w:rFonts w:ascii="Arial" w:hAnsi="Arial" w:cs="Arial"/>
          <w:sz w:val="20"/>
          <w:szCs w:val="20"/>
          <w:lang w:val="cs-CZ"/>
        </w:rPr>
        <w:t>Místo klasického lobby mají hosté k dispozici tři útulné „obývací pokoje“, z nichž každý akcentuje jiné téma. Prvním z nich je „Knihovna“, odkazující na známou knihovnu Strahovského kláštera. Další místnost si pohrává se sklářským uměním České republiky, které vítá h</w:t>
      </w:r>
      <w:r>
        <w:rPr>
          <w:rFonts w:ascii="Arial" w:hAnsi="Arial" w:cs="Arial"/>
          <w:sz w:val="20"/>
          <w:szCs w:val="20"/>
          <w:lang w:val="cs-CZ"/>
        </w:rPr>
        <w:t>osta již při vstupu do hotelu v </w:t>
      </w:r>
      <w:r w:rsidRPr="00412390">
        <w:rPr>
          <w:rFonts w:ascii="Arial" w:hAnsi="Arial" w:cs="Arial"/>
          <w:sz w:val="20"/>
          <w:szCs w:val="20"/>
          <w:lang w:val="cs-CZ"/>
        </w:rPr>
        <w:t xml:space="preserve">podobě skleněné stropní instalace. A třetí místnost je věnována alchymistům, kteří přicházeli do Prahy z pověření císaře Rudolfa II., aby vyráběli „umělé“ zlato z různých kovů. </w:t>
      </w:r>
    </w:p>
    <w:p w14:paraId="596381E3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</w:p>
    <w:p w14:paraId="597ABA7A" w14:textId="7AD0F936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12390">
        <w:rPr>
          <w:rFonts w:ascii="Arial" w:hAnsi="Arial" w:cs="Arial"/>
          <w:sz w:val="20"/>
          <w:szCs w:val="20"/>
          <w:lang w:val="cs-CZ"/>
        </w:rPr>
        <w:t>Důležitou součástí celkového konceptu byla nabídka jídel a nápojů, která by měla oslovit i místní obyvatele. V restauraci „ZEM“, která má samostatný vstup z ulice a nese rukopis designového studia Blue Sky Hospitality, je tradiční česká kuchyně interpretována v moderním pojetí. V baru „MEZ“ se pak kromě vynikajících koktejlů nabízí také mimo jiné pivo „Pionýr“ z českého pivovaru Žatec. Perfektním m</w:t>
      </w:r>
      <w:r w:rsidR="00517287">
        <w:rPr>
          <w:rFonts w:ascii="Arial" w:hAnsi="Arial" w:cs="Arial"/>
          <w:sz w:val="20"/>
          <w:szCs w:val="20"/>
          <w:lang w:val="cs-CZ"/>
        </w:rPr>
        <w:t>ístem k relaxaci jsou lázně „Kla</w:t>
      </w:r>
      <w:r w:rsidRPr="00412390">
        <w:rPr>
          <w:rFonts w:ascii="Arial" w:hAnsi="Arial" w:cs="Arial"/>
          <w:sz w:val="20"/>
          <w:szCs w:val="20"/>
          <w:lang w:val="cs-CZ"/>
        </w:rPr>
        <w:t>ra Rott", které vás budou hýčkat produk</w:t>
      </w:r>
      <w:r w:rsidR="00517287">
        <w:rPr>
          <w:rFonts w:ascii="Arial" w:hAnsi="Arial" w:cs="Arial"/>
          <w:sz w:val="20"/>
          <w:szCs w:val="20"/>
          <w:lang w:val="cs-CZ"/>
        </w:rPr>
        <w:t>ty české značky biokosmetiky Kla</w:t>
      </w:r>
      <w:r w:rsidRPr="00412390">
        <w:rPr>
          <w:rFonts w:ascii="Arial" w:hAnsi="Arial" w:cs="Arial"/>
          <w:sz w:val="20"/>
          <w:szCs w:val="20"/>
          <w:lang w:val="cs-CZ"/>
        </w:rPr>
        <w:t xml:space="preserve">ra Rott. </w:t>
      </w:r>
    </w:p>
    <w:p w14:paraId="5450D26E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bookmarkStart w:id="0" w:name="_GoBack"/>
      <w:bookmarkEnd w:id="0"/>
    </w:p>
    <w:p w14:paraId="3BA5A652" w14:textId="79D297B1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412390">
        <w:rPr>
          <w:rFonts w:ascii="Arial" w:hAnsi="Arial" w:cs="Arial"/>
          <w:sz w:val="20"/>
          <w:szCs w:val="20"/>
          <w:lang w:val="cs-CZ"/>
        </w:rPr>
        <w:t>Budova je samostatně stojícím komplexem se dvěma nádvo</w:t>
      </w:r>
      <w:r>
        <w:rPr>
          <w:rFonts w:ascii="Arial" w:hAnsi="Arial" w:cs="Arial"/>
          <w:sz w:val="20"/>
          <w:szCs w:val="20"/>
          <w:lang w:val="cs-CZ"/>
        </w:rPr>
        <w:t>řími, vymezeným dvěma ulicemi a </w:t>
      </w:r>
      <w:r w:rsidRPr="00412390">
        <w:rPr>
          <w:rFonts w:ascii="Arial" w:hAnsi="Arial" w:cs="Arial"/>
          <w:sz w:val="20"/>
          <w:szCs w:val="20"/>
          <w:lang w:val="cs-CZ"/>
        </w:rPr>
        <w:t xml:space="preserve">náměstím. Komplex byl postaven v letech 1912 až 1916 pro „pojištění cukrovarnického průmyslu“, v té době nesmírně důležitého a výnosného odvětví; proto byl také znám jako „Cukrovarnický palác“. Později v budově sídlilo nejprve ministerstvo výživy a poté Investiční a poštovní banka. Objekt je od roku 1993 částečně památkově chráněn. </w:t>
      </w:r>
    </w:p>
    <w:p w14:paraId="5C56A4FD" w14:textId="77777777" w:rsidR="00CA7637" w:rsidRDefault="00CA7637" w:rsidP="006D734E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5F5F5"/>
          <w:lang w:val="cs-CZ"/>
        </w:rPr>
      </w:pPr>
    </w:p>
    <w:p w14:paraId="001FEF2C" w14:textId="77777777" w:rsidR="00412390" w:rsidRDefault="00412390" w:rsidP="006D734E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5F5F5"/>
          <w:lang w:val="cs-CZ"/>
        </w:rPr>
      </w:pPr>
    </w:p>
    <w:p w14:paraId="797ED627" w14:textId="77777777" w:rsidR="00DD5583" w:rsidRPr="001A0186" w:rsidRDefault="00DD5583" w:rsidP="00DD5583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u w:val="single"/>
          <w:lang w:val="cs-CZ"/>
        </w:rPr>
      </w:pPr>
      <w:r w:rsidRPr="001A0186">
        <w:rPr>
          <w:rFonts w:ascii="Arial" w:hAnsi="Arial" w:cs="Arial"/>
          <w:b/>
          <w:i/>
          <w:sz w:val="20"/>
          <w:szCs w:val="20"/>
          <w:u w:val="single"/>
          <w:lang w:val="cs-CZ"/>
        </w:rPr>
        <w:lastRenderedPageBreak/>
        <w:t>Poznámka pro editory:</w:t>
      </w:r>
    </w:p>
    <w:p w14:paraId="11EA9433" w14:textId="77777777" w:rsidR="00DD5583" w:rsidRPr="001A0186" w:rsidRDefault="00DD5583" w:rsidP="00DD5583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p w14:paraId="6F443015" w14:textId="77777777" w:rsidR="00DD5583" w:rsidRPr="00C83B15" w:rsidRDefault="00DD5583" w:rsidP="00DD5583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b/>
          <w:i/>
          <w:sz w:val="20"/>
          <w:szCs w:val="20"/>
          <w:lang w:val="cs-CZ"/>
        </w:rPr>
        <w:t>O společnosti UBM Development</w:t>
      </w:r>
      <w:r w:rsidRPr="00924A46">
        <w:rPr>
          <w:rFonts w:ascii="Arial" w:hAnsi="Arial" w:cs="Arial"/>
          <w:b/>
          <w:i/>
          <w:sz w:val="20"/>
          <w:szCs w:val="20"/>
          <w:lang w:val="cs-CZ"/>
        </w:rPr>
        <w:t>:</w:t>
      </w:r>
    </w:p>
    <w:p w14:paraId="25F58161" w14:textId="16362E44" w:rsidR="00DD5583" w:rsidRDefault="00EF7130" w:rsidP="00DD558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cs-CZ"/>
        </w:rPr>
      </w:pPr>
      <w:hyperlink r:id="rId8" w:history="1">
        <w:r w:rsidR="00DD5583" w:rsidRPr="00C83B15">
          <w:rPr>
            <w:rStyle w:val="Hypertextovodkaz"/>
            <w:rFonts w:ascii="Arial" w:hAnsi="Arial" w:cs="Arial"/>
            <w:i/>
            <w:sz w:val="20"/>
            <w:szCs w:val="20"/>
            <w:lang w:val="cs-CZ"/>
          </w:rPr>
          <w:t>UBM Development</w:t>
        </w:r>
      </w:hyperlink>
      <w:r w:rsidR="00DD5583" w:rsidRPr="00C83B15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 vytváří nemovitosti pro evropské metropole. Strategicky se zaměřuje na ekologicky šetrné budovy a chytré kanceláře v nejvýznamnějších evropských metropolitních o</w:t>
      </w:r>
      <w:r w:rsidR="00DD5583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blastech jako je Vídeň, </w:t>
      </w:r>
      <w:r w:rsidR="00DD5583" w:rsidRPr="00C83B15">
        <w:rPr>
          <w:rFonts w:ascii="Arial" w:hAnsi="Arial" w:cs="Arial"/>
          <w:i/>
          <w:color w:val="000000"/>
          <w:sz w:val="20"/>
          <w:szCs w:val="20"/>
          <w:lang w:val="cs-CZ"/>
        </w:rPr>
        <w:t>Mnichov</w:t>
      </w:r>
      <w:r w:rsidR="00DD5583">
        <w:rPr>
          <w:rFonts w:ascii="Arial" w:hAnsi="Arial" w:cs="Arial"/>
          <w:i/>
          <w:color w:val="000000"/>
          <w:sz w:val="20"/>
          <w:szCs w:val="20"/>
          <w:lang w:val="cs-CZ"/>
        </w:rPr>
        <w:t>, Frankfurt</w:t>
      </w:r>
      <w:r w:rsidR="00DD5583" w:rsidRPr="00C83B15">
        <w:rPr>
          <w:rFonts w:ascii="Arial" w:hAnsi="Arial" w:cs="Arial"/>
          <w:i/>
          <w:color w:val="000000"/>
          <w:sz w:val="20"/>
          <w:szCs w:val="20"/>
          <w:lang w:val="cs-CZ"/>
        </w:rPr>
        <w:t xml:space="preserve"> nebo Praha. Důkazem stálého zaměření na udržitelnost je získání ratingu „Gold“ od agentury EcoVadis a ocenění „Prime Status“ od ratingové agentur</w:t>
      </w:r>
      <w:r w:rsidR="00DD5583">
        <w:rPr>
          <w:rFonts w:ascii="Arial" w:hAnsi="Arial" w:cs="Arial"/>
          <w:i/>
          <w:color w:val="000000"/>
          <w:sz w:val="20"/>
          <w:szCs w:val="20"/>
          <w:lang w:val="cs-CZ"/>
        </w:rPr>
        <w:t>y ISS ESG. Se svou téměř 150l</w:t>
      </w:r>
      <w:r w:rsidR="00DD5583" w:rsidRPr="00C83B15">
        <w:rPr>
          <w:rFonts w:ascii="Arial" w:hAnsi="Arial" w:cs="Arial"/>
          <w:i/>
          <w:color w:val="000000"/>
          <w:sz w:val="20"/>
          <w:szCs w:val="20"/>
          <w:lang w:val="cs-CZ"/>
        </w:rPr>
        <w:t>etou historií je UBM společností, která pokrývá celý hodnotový řetězec developmentu od počátečního plánování až po marketing. Akcie společnosti jsou kótovány na vídeňské burze (Prime Mar</w:t>
      </w:r>
      <w:r w:rsidR="00DD5583">
        <w:rPr>
          <w:rFonts w:ascii="Arial" w:hAnsi="Arial" w:cs="Arial"/>
          <w:i/>
          <w:color w:val="000000"/>
          <w:sz w:val="20"/>
          <w:szCs w:val="20"/>
          <w:lang w:val="cs-CZ"/>
        </w:rPr>
        <w:t>ket der Wiener Börse</w:t>
      </w:r>
      <w:r w:rsidR="00DD5583" w:rsidRPr="00C83B15">
        <w:rPr>
          <w:rFonts w:ascii="Arial" w:hAnsi="Arial" w:cs="Arial"/>
          <w:i/>
          <w:color w:val="000000"/>
          <w:sz w:val="20"/>
          <w:szCs w:val="20"/>
          <w:lang w:val="cs-CZ"/>
        </w:rPr>
        <w:t>), v segmentu s nejvyššími požadavky na transparentnost.</w:t>
      </w:r>
    </w:p>
    <w:p w14:paraId="6F1FFA0E" w14:textId="77777777" w:rsidR="00DD5583" w:rsidRDefault="00DD5583" w:rsidP="006D734E">
      <w:pPr>
        <w:spacing w:after="0" w:line="32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5F5F5"/>
          <w:lang w:val="cs-CZ"/>
        </w:rPr>
      </w:pPr>
    </w:p>
    <w:p w14:paraId="773E934F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412390">
        <w:rPr>
          <w:rFonts w:ascii="Arial" w:hAnsi="Arial" w:cs="Arial"/>
          <w:b/>
          <w:sz w:val="20"/>
          <w:szCs w:val="20"/>
          <w:lang w:val="cs-CZ"/>
        </w:rPr>
        <w:t>Pro dotazy prosím kontaktujte:</w:t>
      </w:r>
    </w:p>
    <w:p w14:paraId="098FB138" w14:textId="77777777" w:rsidR="00412390" w:rsidRPr="00412390" w:rsidRDefault="00412390" w:rsidP="00412390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412390">
        <w:rPr>
          <w:rFonts w:ascii="Arial" w:hAnsi="Arial" w:cs="Arial"/>
          <w:b/>
          <w:sz w:val="20"/>
          <w:szCs w:val="20"/>
          <w:lang w:val="cs-CZ"/>
        </w:rPr>
        <w:t>UBM Development</w:t>
      </w:r>
    </w:p>
    <w:p w14:paraId="45F449E5" w14:textId="688E57DB" w:rsidR="00412390" w:rsidRPr="00DD5583" w:rsidRDefault="00412390" w:rsidP="00412390">
      <w:pPr>
        <w:spacing w:after="0" w:line="320" w:lineRule="atLeast"/>
        <w:rPr>
          <w:rFonts w:ascii="Arial" w:hAnsi="Arial" w:cs="Arial"/>
          <w:sz w:val="20"/>
          <w:szCs w:val="20"/>
          <w:lang w:val="en-US"/>
        </w:rPr>
      </w:pPr>
      <w:r w:rsidRPr="00DD5583">
        <w:rPr>
          <w:rFonts w:ascii="Arial" w:hAnsi="Arial" w:cs="Arial"/>
          <w:sz w:val="20"/>
          <w:szCs w:val="20"/>
          <w:lang w:val="en-US"/>
        </w:rPr>
        <w:t>Karl Abentheuer</w:t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</w:p>
    <w:p w14:paraId="47C3A4CB" w14:textId="77777777" w:rsidR="00412390" w:rsidRPr="00DD5583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DD5583">
        <w:rPr>
          <w:rFonts w:ascii="Arial" w:hAnsi="Arial" w:cs="Arial"/>
          <w:sz w:val="20"/>
          <w:szCs w:val="20"/>
          <w:lang w:val="en-US"/>
        </w:rPr>
        <w:t>Head of Corporate Communications</w:t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</w:p>
    <w:p w14:paraId="3795C7FA" w14:textId="77777777" w:rsidR="00412390" w:rsidRPr="00DD5583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</w:t>
      </w:r>
      <w:r w:rsidRPr="00DD5583">
        <w:rPr>
          <w:rFonts w:ascii="Arial" w:hAnsi="Arial" w:cs="Arial"/>
          <w:sz w:val="20"/>
          <w:szCs w:val="20"/>
          <w:lang w:val="en-US"/>
        </w:rPr>
        <w:t>.: +43 664 136 34 23</w:t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  <w:r w:rsidRPr="00DD5583">
        <w:rPr>
          <w:rFonts w:ascii="Arial" w:hAnsi="Arial" w:cs="Arial"/>
          <w:sz w:val="20"/>
          <w:szCs w:val="20"/>
          <w:lang w:val="en-US"/>
        </w:rPr>
        <w:tab/>
      </w:r>
    </w:p>
    <w:p w14:paraId="08259F8F" w14:textId="37CD5456" w:rsidR="00412390" w:rsidRPr="00DD5583" w:rsidRDefault="00412390" w:rsidP="00412390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en-US"/>
        </w:rPr>
        <w:t>E-m</w:t>
      </w:r>
      <w:r w:rsidRPr="00DD5583">
        <w:rPr>
          <w:rFonts w:ascii="Arial" w:hAnsi="Arial" w:cs="Arial"/>
          <w:sz w:val="20"/>
          <w:szCs w:val="20"/>
          <w:lang w:val="en-US"/>
        </w:rPr>
        <w:t>ail: </w:t>
      </w:r>
      <w:hyperlink r:id="rId9" w:history="1">
        <w:r w:rsidRPr="00DD5583">
          <w:rPr>
            <w:rFonts w:ascii="Arial" w:hAnsi="Arial" w:cs="Arial"/>
            <w:sz w:val="20"/>
            <w:szCs w:val="20"/>
            <w:lang w:val="en-US"/>
          </w:rPr>
          <w:t>karl.abentheuer@ubm-development.com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F0B357" w14:textId="77777777" w:rsidR="00DD5583" w:rsidRDefault="00DD5583" w:rsidP="006D734E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p w14:paraId="3F0A6250" w14:textId="77777777" w:rsidR="00412390" w:rsidRDefault="00412390" w:rsidP="006D734E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p w14:paraId="0C6A649E" w14:textId="77777777" w:rsidR="00412390" w:rsidRDefault="00412390" w:rsidP="006D734E">
      <w:pPr>
        <w:spacing w:after="0" w:line="320" w:lineRule="atLeast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</w:p>
    <w:sectPr w:rsidR="00412390" w:rsidSect="00BD4F47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7BDF9D" w16cid:durableId="255C86E5"/>
  <w16cid:commentId w16cid:paraId="35F2EFAB" w16cid:durableId="255C86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CFE6C" w14:textId="77777777" w:rsidR="00EF7130" w:rsidRDefault="00EF7130" w:rsidP="00691C14">
      <w:pPr>
        <w:spacing w:after="0" w:line="240" w:lineRule="auto"/>
      </w:pPr>
      <w:r>
        <w:separator/>
      </w:r>
    </w:p>
  </w:endnote>
  <w:endnote w:type="continuationSeparator" w:id="0">
    <w:p w14:paraId="7C321612" w14:textId="77777777" w:rsidR="00EF7130" w:rsidRDefault="00EF7130" w:rsidP="0069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BC00B" w14:textId="77777777" w:rsidR="00EF7130" w:rsidRDefault="00EF7130" w:rsidP="00691C14">
      <w:pPr>
        <w:spacing w:after="0" w:line="240" w:lineRule="auto"/>
      </w:pPr>
      <w:r>
        <w:separator/>
      </w:r>
    </w:p>
  </w:footnote>
  <w:footnote w:type="continuationSeparator" w:id="0">
    <w:p w14:paraId="52476E8C" w14:textId="77777777" w:rsidR="00EF7130" w:rsidRDefault="00EF7130" w:rsidP="00691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35"/>
    <w:rsid w:val="00006BD8"/>
    <w:rsid w:val="00014284"/>
    <w:rsid w:val="00017A4F"/>
    <w:rsid w:val="000202DC"/>
    <w:rsid w:val="0003190D"/>
    <w:rsid w:val="000336DB"/>
    <w:rsid w:val="00045E68"/>
    <w:rsid w:val="00054F70"/>
    <w:rsid w:val="000564D1"/>
    <w:rsid w:val="000664B1"/>
    <w:rsid w:val="00076B80"/>
    <w:rsid w:val="00087DE1"/>
    <w:rsid w:val="00094451"/>
    <w:rsid w:val="000969FE"/>
    <w:rsid w:val="000A0F55"/>
    <w:rsid w:val="000A13A6"/>
    <w:rsid w:val="000A352A"/>
    <w:rsid w:val="000A3CFD"/>
    <w:rsid w:val="000A439A"/>
    <w:rsid w:val="000A52FE"/>
    <w:rsid w:val="000A5456"/>
    <w:rsid w:val="000B117D"/>
    <w:rsid w:val="000B66EA"/>
    <w:rsid w:val="000B7F67"/>
    <w:rsid w:val="000C01D1"/>
    <w:rsid w:val="000C2A3F"/>
    <w:rsid w:val="000E423F"/>
    <w:rsid w:val="000F4F96"/>
    <w:rsid w:val="00101AA0"/>
    <w:rsid w:val="0010504D"/>
    <w:rsid w:val="001065B9"/>
    <w:rsid w:val="00114062"/>
    <w:rsid w:val="00125574"/>
    <w:rsid w:val="00125BB0"/>
    <w:rsid w:val="0013069B"/>
    <w:rsid w:val="0013516E"/>
    <w:rsid w:val="00136478"/>
    <w:rsid w:val="001442FD"/>
    <w:rsid w:val="00151793"/>
    <w:rsid w:val="00152504"/>
    <w:rsid w:val="00152A1F"/>
    <w:rsid w:val="0015404D"/>
    <w:rsid w:val="0016219A"/>
    <w:rsid w:val="001644D4"/>
    <w:rsid w:val="00171F35"/>
    <w:rsid w:val="00175DAB"/>
    <w:rsid w:val="00181F6C"/>
    <w:rsid w:val="00182DCB"/>
    <w:rsid w:val="00183ADB"/>
    <w:rsid w:val="00184A55"/>
    <w:rsid w:val="00190207"/>
    <w:rsid w:val="00192E9E"/>
    <w:rsid w:val="00194293"/>
    <w:rsid w:val="00197F15"/>
    <w:rsid w:val="001A0186"/>
    <w:rsid w:val="001A0581"/>
    <w:rsid w:val="001A2FB5"/>
    <w:rsid w:val="001A7C46"/>
    <w:rsid w:val="001A7C90"/>
    <w:rsid w:val="001B2E7D"/>
    <w:rsid w:val="001B7A9B"/>
    <w:rsid w:val="001C0066"/>
    <w:rsid w:val="001D0EF9"/>
    <w:rsid w:val="001D38A7"/>
    <w:rsid w:val="001F4BE1"/>
    <w:rsid w:val="001F63B8"/>
    <w:rsid w:val="00205389"/>
    <w:rsid w:val="00207ACA"/>
    <w:rsid w:val="0021160F"/>
    <w:rsid w:val="00212537"/>
    <w:rsid w:val="00212B06"/>
    <w:rsid w:val="002148D4"/>
    <w:rsid w:val="00215467"/>
    <w:rsid w:val="0021734E"/>
    <w:rsid w:val="00220D61"/>
    <w:rsid w:val="002242A3"/>
    <w:rsid w:val="00233A71"/>
    <w:rsid w:val="0024321B"/>
    <w:rsid w:val="00247D1F"/>
    <w:rsid w:val="00257EDD"/>
    <w:rsid w:val="002626B2"/>
    <w:rsid w:val="00267754"/>
    <w:rsid w:val="002728DA"/>
    <w:rsid w:val="00277236"/>
    <w:rsid w:val="0028204E"/>
    <w:rsid w:val="00282A5F"/>
    <w:rsid w:val="00290A05"/>
    <w:rsid w:val="00293789"/>
    <w:rsid w:val="002A16BE"/>
    <w:rsid w:val="002A6D3B"/>
    <w:rsid w:val="002B07A4"/>
    <w:rsid w:val="002B1556"/>
    <w:rsid w:val="002C7802"/>
    <w:rsid w:val="002D29C9"/>
    <w:rsid w:val="002D32C4"/>
    <w:rsid w:val="002D3C74"/>
    <w:rsid w:val="002D7564"/>
    <w:rsid w:val="002D7F91"/>
    <w:rsid w:val="002F1F38"/>
    <w:rsid w:val="002F2EB6"/>
    <w:rsid w:val="002F4331"/>
    <w:rsid w:val="002F5D08"/>
    <w:rsid w:val="00303A5C"/>
    <w:rsid w:val="00307767"/>
    <w:rsid w:val="0031581F"/>
    <w:rsid w:val="00322DE3"/>
    <w:rsid w:val="0033148A"/>
    <w:rsid w:val="0033179B"/>
    <w:rsid w:val="00331B80"/>
    <w:rsid w:val="00332F70"/>
    <w:rsid w:val="0033505C"/>
    <w:rsid w:val="00343500"/>
    <w:rsid w:val="003507ED"/>
    <w:rsid w:val="003554C9"/>
    <w:rsid w:val="00362B10"/>
    <w:rsid w:val="00365C79"/>
    <w:rsid w:val="00376416"/>
    <w:rsid w:val="00377C02"/>
    <w:rsid w:val="003809EB"/>
    <w:rsid w:val="003814C0"/>
    <w:rsid w:val="0039186B"/>
    <w:rsid w:val="00393068"/>
    <w:rsid w:val="00395565"/>
    <w:rsid w:val="00397F37"/>
    <w:rsid w:val="003A0E1F"/>
    <w:rsid w:val="003A1AF3"/>
    <w:rsid w:val="003A1B98"/>
    <w:rsid w:val="003A3507"/>
    <w:rsid w:val="003A5DAB"/>
    <w:rsid w:val="003C6E6A"/>
    <w:rsid w:val="003C6EE0"/>
    <w:rsid w:val="003D1924"/>
    <w:rsid w:val="003D250C"/>
    <w:rsid w:val="003D2ED4"/>
    <w:rsid w:val="003D484A"/>
    <w:rsid w:val="003D4DC9"/>
    <w:rsid w:val="003E1608"/>
    <w:rsid w:val="003E444A"/>
    <w:rsid w:val="003E52AC"/>
    <w:rsid w:val="003E5730"/>
    <w:rsid w:val="003F4BD9"/>
    <w:rsid w:val="003F5114"/>
    <w:rsid w:val="003F73B3"/>
    <w:rsid w:val="004061D0"/>
    <w:rsid w:val="004104D3"/>
    <w:rsid w:val="004112B5"/>
    <w:rsid w:val="00411345"/>
    <w:rsid w:val="004119E3"/>
    <w:rsid w:val="00412390"/>
    <w:rsid w:val="00412988"/>
    <w:rsid w:val="0041340A"/>
    <w:rsid w:val="004144CC"/>
    <w:rsid w:val="00414932"/>
    <w:rsid w:val="004162E6"/>
    <w:rsid w:val="004166A6"/>
    <w:rsid w:val="00417329"/>
    <w:rsid w:val="00421464"/>
    <w:rsid w:val="004229AE"/>
    <w:rsid w:val="004258CD"/>
    <w:rsid w:val="00427EAA"/>
    <w:rsid w:val="004309EA"/>
    <w:rsid w:val="00435472"/>
    <w:rsid w:val="00435666"/>
    <w:rsid w:val="00437D9C"/>
    <w:rsid w:val="00440A7A"/>
    <w:rsid w:val="004472AD"/>
    <w:rsid w:val="00451F88"/>
    <w:rsid w:val="00452A57"/>
    <w:rsid w:val="00453018"/>
    <w:rsid w:val="00455073"/>
    <w:rsid w:val="00455CCB"/>
    <w:rsid w:val="00456A28"/>
    <w:rsid w:val="00456AB0"/>
    <w:rsid w:val="0046051E"/>
    <w:rsid w:val="004606D6"/>
    <w:rsid w:val="004627E0"/>
    <w:rsid w:val="0046437F"/>
    <w:rsid w:val="00464E94"/>
    <w:rsid w:val="00474D3A"/>
    <w:rsid w:val="00477552"/>
    <w:rsid w:val="004946B7"/>
    <w:rsid w:val="0049565D"/>
    <w:rsid w:val="004A1B26"/>
    <w:rsid w:val="004A36AF"/>
    <w:rsid w:val="004B7D92"/>
    <w:rsid w:val="004C2C45"/>
    <w:rsid w:val="004C391C"/>
    <w:rsid w:val="004C7138"/>
    <w:rsid w:val="004D3F0E"/>
    <w:rsid w:val="004E12C7"/>
    <w:rsid w:val="004E2DB7"/>
    <w:rsid w:val="004E6626"/>
    <w:rsid w:val="004E775E"/>
    <w:rsid w:val="00500271"/>
    <w:rsid w:val="005002F0"/>
    <w:rsid w:val="00502F62"/>
    <w:rsid w:val="0050426C"/>
    <w:rsid w:val="00510A30"/>
    <w:rsid w:val="00517287"/>
    <w:rsid w:val="005204A1"/>
    <w:rsid w:val="00524D60"/>
    <w:rsid w:val="005354F2"/>
    <w:rsid w:val="00535527"/>
    <w:rsid w:val="0053581F"/>
    <w:rsid w:val="00536FF5"/>
    <w:rsid w:val="00541402"/>
    <w:rsid w:val="005456F8"/>
    <w:rsid w:val="00545875"/>
    <w:rsid w:val="00547768"/>
    <w:rsid w:val="00566BE0"/>
    <w:rsid w:val="005710EA"/>
    <w:rsid w:val="0057393D"/>
    <w:rsid w:val="005744DA"/>
    <w:rsid w:val="00576BC9"/>
    <w:rsid w:val="00583356"/>
    <w:rsid w:val="00583BF5"/>
    <w:rsid w:val="005A0589"/>
    <w:rsid w:val="005A366E"/>
    <w:rsid w:val="005C3E72"/>
    <w:rsid w:val="005C62F7"/>
    <w:rsid w:val="005D609F"/>
    <w:rsid w:val="005E4092"/>
    <w:rsid w:val="005E71DD"/>
    <w:rsid w:val="005F2ED5"/>
    <w:rsid w:val="005F5574"/>
    <w:rsid w:val="00600A19"/>
    <w:rsid w:val="00605461"/>
    <w:rsid w:val="006074BD"/>
    <w:rsid w:val="00620082"/>
    <w:rsid w:val="006219DA"/>
    <w:rsid w:val="00622157"/>
    <w:rsid w:val="00622F2A"/>
    <w:rsid w:val="006375FC"/>
    <w:rsid w:val="00640C98"/>
    <w:rsid w:val="00641D79"/>
    <w:rsid w:val="0064383B"/>
    <w:rsid w:val="006450B9"/>
    <w:rsid w:val="00653EA6"/>
    <w:rsid w:val="0066136B"/>
    <w:rsid w:val="00663BC4"/>
    <w:rsid w:val="00665DC3"/>
    <w:rsid w:val="00667BC6"/>
    <w:rsid w:val="00667E51"/>
    <w:rsid w:val="00675409"/>
    <w:rsid w:val="0068133E"/>
    <w:rsid w:val="006834F7"/>
    <w:rsid w:val="00684AFB"/>
    <w:rsid w:val="00686B98"/>
    <w:rsid w:val="00686F3D"/>
    <w:rsid w:val="00691C14"/>
    <w:rsid w:val="00693F00"/>
    <w:rsid w:val="006A03D1"/>
    <w:rsid w:val="006A1B26"/>
    <w:rsid w:val="006A6483"/>
    <w:rsid w:val="006A7E3A"/>
    <w:rsid w:val="006B02D1"/>
    <w:rsid w:val="006B467B"/>
    <w:rsid w:val="006C6D1B"/>
    <w:rsid w:val="006D381B"/>
    <w:rsid w:val="006D53F1"/>
    <w:rsid w:val="006D734E"/>
    <w:rsid w:val="006F57B0"/>
    <w:rsid w:val="006F78A6"/>
    <w:rsid w:val="00700D7A"/>
    <w:rsid w:val="007039CA"/>
    <w:rsid w:val="007078FA"/>
    <w:rsid w:val="00711B21"/>
    <w:rsid w:val="00721D8B"/>
    <w:rsid w:val="00722F4A"/>
    <w:rsid w:val="00724775"/>
    <w:rsid w:val="00731893"/>
    <w:rsid w:val="0074225F"/>
    <w:rsid w:val="00742590"/>
    <w:rsid w:val="00743490"/>
    <w:rsid w:val="00743694"/>
    <w:rsid w:val="007463A0"/>
    <w:rsid w:val="0074704C"/>
    <w:rsid w:val="0074793C"/>
    <w:rsid w:val="007518B8"/>
    <w:rsid w:val="00755466"/>
    <w:rsid w:val="00763557"/>
    <w:rsid w:val="00763BFE"/>
    <w:rsid w:val="00765B12"/>
    <w:rsid w:val="007705E4"/>
    <w:rsid w:val="007744BF"/>
    <w:rsid w:val="0077638B"/>
    <w:rsid w:val="00776A17"/>
    <w:rsid w:val="007850D2"/>
    <w:rsid w:val="00785CA3"/>
    <w:rsid w:val="00791299"/>
    <w:rsid w:val="00792D07"/>
    <w:rsid w:val="007933E8"/>
    <w:rsid w:val="007933EA"/>
    <w:rsid w:val="007A4305"/>
    <w:rsid w:val="007A5322"/>
    <w:rsid w:val="007A5665"/>
    <w:rsid w:val="007B3A4F"/>
    <w:rsid w:val="007B6DE8"/>
    <w:rsid w:val="007B7B96"/>
    <w:rsid w:val="007B7DC9"/>
    <w:rsid w:val="007C25AE"/>
    <w:rsid w:val="007C6DAC"/>
    <w:rsid w:val="007C6E75"/>
    <w:rsid w:val="007D37F0"/>
    <w:rsid w:val="007E19EA"/>
    <w:rsid w:val="007E7D1D"/>
    <w:rsid w:val="007F1262"/>
    <w:rsid w:val="00800353"/>
    <w:rsid w:val="00802735"/>
    <w:rsid w:val="00802FA9"/>
    <w:rsid w:val="008107E5"/>
    <w:rsid w:val="00811095"/>
    <w:rsid w:val="008120EB"/>
    <w:rsid w:val="00817A92"/>
    <w:rsid w:val="0082434D"/>
    <w:rsid w:val="00826DC7"/>
    <w:rsid w:val="0082792C"/>
    <w:rsid w:val="00830330"/>
    <w:rsid w:val="00833665"/>
    <w:rsid w:val="0083375B"/>
    <w:rsid w:val="00842FEE"/>
    <w:rsid w:val="00846DFA"/>
    <w:rsid w:val="0085020E"/>
    <w:rsid w:val="00853171"/>
    <w:rsid w:val="0085379B"/>
    <w:rsid w:val="0085484B"/>
    <w:rsid w:val="0086145B"/>
    <w:rsid w:val="00862048"/>
    <w:rsid w:val="008628FF"/>
    <w:rsid w:val="00864368"/>
    <w:rsid w:val="00874E65"/>
    <w:rsid w:val="00875F34"/>
    <w:rsid w:val="00877BFF"/>
    <w:rsid w:val="008820DD"/>
    <w:rsid w:val="00882F1C"/>
    <w:rsid w:val="0088557A"/>
    <w:rsid w:val="008873F9"/>
    <w:rsid w:val="008A0A3E"/>
    <w:rsid w:val="008A5506"/>
    <w:rsid w:val="008A799D"/>
    <w:rsid w:val="008B0242"/>
    <w:rsid w:val="008B1675"/>
    <w:rsid w:val="008B22F3"/>
    <w:rsid w:val="008B3479"/>
    <w:rsid w:val="008B4F47"/>
    <w:rsid w:val="008B73CF"/>
    <w:rsid w:val="008C3D9F"/>
    <w:rsid w:val="008D1477"/>
    <w:rsid w:val="008D2C32"/>
    <w:rsid w:val="008E0E14"/>
    <w:rsid w:val="008E5C5B"/>
    <w:rsid w:val="008E6B98"/>
    <w:rsid w:val="0090389F"/>
    <w:rsid w:val="0091142D"/>
    <w:rsid w:val="00912DE8"/>
    <w:rsid w:val="00915486"/>
    <w:rsid w:val="00917D0B"/>
    <w:rsid w:val="00921C78"/>
    <w:rsid w:val="00924A46"/>
    <w:rsid w:val="0093108C"/>
    <w:rsid w:val="0094767F"/>
    <w:rsid w:val="009476BF"/>
    <w:rsid w:val="0095074A"/>
    <w:rsid w:val="00963C11"/>
    <w:rsid w:val="00974E6D"/>
    <w:rsid w:val="0098046B"/>
    <w:rsid w:val="00983870"/>
    <w:rsid w:val="00992622"/>
    <w:rsid w:val="009929F2"/>
    <w:rsid w:val="00993688"/>
    <w:rsid w:val="009A176A"/>
    <w:rsid w:val="009A56E1"/>
    <w:rsid w:val="009C4595"/>
    <w:rsid w:val="009C596D"/>
    <w:rsid w:val="009F4942"/>
    <w:rsid w:val="009F5329"/>
    <w:rsid w:val="009F565B"/>
    <w:rsid w:val="009F6506"/>
    <w:rsid w:val="00A0084D"/>
    <w:rsid w:val="00A02033"/>
    <w:rsid w:val="00A02312"/>
    <w:rsid w:val="00A02796"/>
    <w:rsid w:val="00A26640"/>
    <w:rsid w:val="00A27175"/>
    <w:rsid w:val="00A3504C"/>
    <w:rsid w:val="00A3593C"/>
    <w:rsid w:val="00A3651F"/>
    <w:rsid w:val="00A43246"/>
    <w:rsid w:val="00A50165"/>
    <w:rsid w:val="00A509B3"/>
    <w:rsid w:val="00A53BDE"/>
    <w:rsid w:val="00A71CFE"/>
    <w:rsid w:val="00A75A44"/>
    <w:rsid w:val="00A82C8E"/>
    <w:rsid w:val="00A82FB7"/>
    <w:rsid w:val="00A8462E"/>
    <w:rsid w:val="00A91B36"/>
    <w:rsid w:val="00A938DD"/>
    <w:rsid w:val="00AA0864"/>
    <w:rsid w:val="00AA5C1C"/>
    <w:rsid w:val="00AB0BFE"/>
    <w:rsid w:val="00AB1279"/>
    <w:rsid w:val="00AB72AD"/>
    <w:rsid w:val="00AC2EF4"/>
    <w:rsid w:val="00AC3885"/>
    <w:rsid w:val="00AC6D35"/>
    <w:rsid w:val="00AD0E98"/>
    <w:rsid w:val="00AD4648"/>
    <w:rsid w:val="00AD49F4"/>
    <w:rsid w:val="00AD551D"/>
    <w:rsid w:val="00AD5AF5"/>
    <w:rsid w:val="00AE16EE"/>
    <w:rsid w:val="00AF6450"/>
    <w:rsid w:val="00AF7E4E"/>
    <w:rsid w:val="00B00973"/>
    <w:rsid w:val="00B02658"/>
    <w:rsid w:val="00B16A4B"/>
    <w:rsid w:val="00B24F63"/>
    <w:rsid w:val="00B32F76"/>
    <w:rsid w:val="00B358E6"/>
    <w:rsid w:val="00B419A9"/>
    <w:rsid w:val="00B43F58"/>
    <w:rsid w:val="00B553A0"/>
    <w:rsid w:val="00B61D39"/>
    <w:rsid w:val="00B6224C"/>
    <w:rsid w:val="00B66234"/>
    <w:rsid w:val="00B70382"/>
    <w:rsid w:val="00B77178"/>
    <w:rsid w:val="00B87043"/>
    <w:rsid w:val="00B87A4C"/>
    <w:rsid w:val="00B93025"/>
    <w:rsid w:val="00B93386"/>
    <w:rsid w:val="00B93DF8"/>
    <w:rsid w:val="00B952AB"/>
    <w:rsid w:val="00B95600"/>
    <w:rsid w:val="00B96F92"/>
    <w:rsid w:val="00BA1033"/>
    <w:rsid w:val="00BA4E05"/>
    <w:rsid w:val="00BA4F5B"/>
    <w:rsid w:val="00BA596D"/>
    <w:rsid w:val="00BB062D"/>
    <w:rsid w:val="00BB2F43"/>
    <w:rsid w:val="00BB7374"/>
    <w:rsid w:val="00BC1953"/>
    <w:rsid w:val="00BC2AA6"/>
    <w:rsid w:val="00BC684F"/>
    <w:rsid w:val="00BC69FB"/>
    <w:rsid w:val="00BD097B"/>
    <w:rsid w:val="00BD3307"/>
    <w:rsid w:val="00BD4F47"/>
    <w:rsid w:val="00BD5121"/>
    <w:rsid w:val="00BD5A4A"/>
    <w:rsid w:val="00BE036B"/>
    <w:rsid w:val="00BE326D"/>
    <w:rsid w:val="00BE5035"/>
    <w:rsid w:val="00BE5B87"/>
    <w:rsid w:val="00BF10EE"/>
    <w:rsid w:val="00BF1383"/>
    <w:rsid w:val="00C02491"/>
    <w:rsid w:val="00C03FB5"/>
    <w:rsid w:val="00C04819"/>
    <w:rsid w:val="00C064B6"/>
    <w:rsid w:val="00C10878"/>
    <w:rsid w:val="00C11628"/>
    <w:rsid w:val="00C15E12"/>
    <w:rsid w:val="00C20C99"/>
    <w:rsid w:val="00C26DD1"/>
    <w:rsid w:val="00C27198"/>
    <w:rsid w:val="00C30161"/>
    <w:rsid w:val="00C5004E"/>
    <w:rsid w:val="00C6131B"/>
    <w:rsid w:val="00C62FE8"/>
    <w:rsid w:val="00C7113E"/>
    <w:rsid w:val="00C7142B"/>
    <w:rsid w:val="00C7775A"/>
    <w:rsid w:val="00C83B15"/>
    <w:rsid w:val="00C9220F"/>
    <w:rsid w:val="00CA0913"/>
    <w:rsid w:val="00CA2824"/>
    <w:rsid w:val="00CA5DA5"/>
    <w:rsid w:val="00CA7637"/>
    <w:rsid w:val="00CB0BE4"/>
    <w:rsid w:val="00CB3D80"/>
    <w:rsid w:val="00CC3FFE"/>
    <w:rsid w:val="00CC6359"/>
    <w:rsid w:val="00CC7788"/>
    <w:rsid w:val="00CD1F81"/>
    <w:rsid w:val="00CD4ABC"/>
    <w:rsid w:val="00CE37B5"/>
    <w:rsid w:val="00CF2DDA"/>
    <w:rsid w:val="00CF6838"/>
    <w:rsid w:val="00CF6CEB"/>
    <w:rsid w:val="00CF74D9"/>
    <w:rsid w:val="00D04C7A"/>
    <w:rsid w:val="00D22EE4"/>
    <w:rsid w:val="00D25A65"/>
    <w:rsid w:val="00D33D45"/>
    <w:rsid w:val="00D348D9"/>
    <w:rsid w:val="00D45020"/>
    <w:rsid w:val="00D4558E"/>
    <w:rsid w:val="00D455A4"/>
    <w:rsid w:val="00D465D6"/>
    <w:rsid w:val="00D54106"/>
    <w:rsid w:val="00D54CFD"/>
    <w:rsid w:val="00D57164"/>
    <w:rsid w:val="00D645E4"/>
    <w:rsid w:val="00D71B14"/>
    <w:rsid w:val="00D71E77"/>
    <w:rsid w:val="00D96D88"/>
    <w:rsid w:val="00DA1E3D"/>
    <w:rsid w:val="00DA3BC7"/>
    <w:rsid w:val="00DC3DE4"/>
    <w:rsid w:val="00DC6DA7"/>
    <w:rsid w:val="00DD2F02"/>
    <w:rsid w:val="00DD5583"/>
    <w:rsid w:val="00DD59A5"/>
    <w:rsid w:val="00DE299B"/>
    <w:rsid w:val="00DE545A"/>
    <w:rsid w:val="00DE7C37"/>
    <w:rsid w:val="00DF7693"/>
    <w:rsid w:val="00E02440"/>
    <w:rsid w:val="00E065C9"/>
    <w:rsid w:val="00E100F8"/>
    <w:rsid w:val="00E119B7"/>
    <w:rsid w:val="00E132FC"/>
    <w:rsid w:val="00E1432A"/>
    <w:rsid w:val="00E215C8"/>
    <w:rsid w:val="00E22845"/>
    <w:rsid w:val="00E24E73"/>
    <w:rsid w:val="00E2549D"/>
    <w:rsid w:val="00E275D9"/>
    <w:rsid w:val="00E3097F"/>
    <w:rsid w:val="00E3508E"/>
    <w:rsid w:val="00E36ECB"/>
    <w:rsid w:val="00E42D3A"/>
    <w:rsid w:val="00E470AA"/>
    <w:rsid w:val="00E47310"/>
    <w:rsid w:val="00E50532"/>
    <w:rsid w:val="00E567A9"/>
    <w:rsid w:val="00E572C5"/>
    <w:rsid w:val="00E5787C"/>
    <w:rsid w:val="00E62A3A"/>
    <w:rsid w:val="00E62D3B"/>
    <w:rsid w:val="00E83A24"/>
    <w:rsid w:val="00E83F78"/>
    <w:rsid w:val="00E92975"/>
    <w:rsid w:val="00E93445"/>
    <w:rsid w:val="00E95F17"/>
    <w:rsid w:val="00EA2228"/>
    <w:rsid w:val="00EA5DFB"/>
    <w:rsid w:val="00EB0703"/>
    <w:rsid w:val="00EB3869"/>
    <w:rsid w:val="00EC03B8"/>
    <w:rsid w:val="00EC6634"/>
    <w:rsid w:val="00EC69C6"/>
    <w:rsid w:val="00ED7FE2"/>
    <w:rsid w:val="00EF7130"/>
    <w:rsid w:val="00F04E10"/>
    <w:rsid w:val="00F064E0"/>
    <w:rsid w:val="00F11234"/>
    <w:rsid w:val="00F11BAC"/>
    <w:rsid w:val="00F136C4"/>
    <w:rsid w:val="00F208D7"/>
    <w:rsid w:val="00F2467B"/>
    <w:rsid w:val="00F25D31"/>
    <w:rsid w:val="00F27D5C"/>
    <w:rsid w:val="00F31B84"/>
    <w:rsid w:val="00F33C71"/>
    <w:rsid w:val="00F4053B"/>
    <w:rsid w:val="00F46E60"/>
    <w:rsid w:val="00F526BB"/>
    <w:rsid w:val="00F6721A"/>
    <w:rsid w:val="00F74ED5"/>
    <w:rsid w:val="00F75FE2"/>
    <w:rsid w:val="00F82CB3"/>
    <w:rsid w:val="00F83F14"/>
    <w:rsid w:val="00F85BD5"/>
    <w:rsid w:val="00F91E7B"/>
    <w:rsid w:val="00FA1C06"/>
    <w:rsid w:val="00FA78DC"/>
    <w:rsid w:val="00FB5E91"/>
    <w:rsid w:val="00FC6EB4"/>
    <w:rsid w:val="00FD2B58"/>
    <w:rsid w:val="00FE18AC"/>
    <w:rsid w:val="00FE23E1"/>
    <w:rsid w:val="00FE291D"/>
    <w:rsid w:val="00FE4401"/>
    <w:rsid w:val="00FE6788"/>
    <w:rsid w:val="00FF4BD4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11B1"/>
  <w15:docId w15:val="{AC54CF85-8AD6-4997-9D11-0E11E4BA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3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9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437D9C"/>
    <w:rPr>
      <w:b/>
      <w:bCs/>
      <w:i w:val="0"/>
      <w:iCs w:val="0"/>
    </w:rPr>
  </w:style>
  <w:style w:type="character" w:customStyle="1" w:styleId="st1">
    <w:name w:val="st1"/>
    <w:basedOn w:val="Standardnpsmoodstavce"/>
    <w:rsid w:val="00437D9C"/>
  </w:style>
  <w:style w:type="paragraph" w:styleId="Textbubliny">
    <w:name w:val="Balloon Text"/>
    <w:basedOn w:val="Normln"/>
    <w:link w:val="TextbublinyChar"/>
    <w:uiPriority w:val="99"/>
    <w:semiHidden/>
    <w:unhideWhenUsed/>
    <w:rsid w:val="00A9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8D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938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38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38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8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8DD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6C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E1432A"/>
    <w:pPr>
      <w:autoSpaceDE w:val="0"/>
      <w:autoSpaceDN w:val="0"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1432A"/>
    <w:rPr>
      <w:rFonts w:ascii="Times New Roman" w:eastAsia="Times New Roman" w:hAnsi="Times New Roman" w:cs="Times New Roman"/>
      <w:b/>
      <w:bCs/>
      <w:i/>
      <w:iCs/>
      <w:caps/>
      <w:sz w:val="40"/>
      <w:szCs w:val="4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C14"/>
  </w:style>
  <w:style w:type="paragraph" w:styleId="Zpat">
    <w:name w:val="footer"/>
    <w:basedOn w:val="Normln"/>
    <w:link w:val="ZpatChar"/>
    <w:uiPriority w:val="99"/>
    <w:unhideWhenUsed/>
    <w:rsid w:val="00691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C14"/>
  </w:style>
  <w:style w:type="paragraph" w:customStyle="1" w:styleId="paragraph">
    <w:name w:val="paragraph"/>
    <w:basedOn w:val="Normln"/>
    <w:rsid w:val="00BA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BA1033"/>
  </w:style>
  <w:style w:type="character" w:customStyle="1" w:styleId="eop">
    <w:name w:val="eop"/>
    <w:basedOn w:val="Standardnpsmoodstavce"/>
    <w:rsid w:val="00BA1033"/>
  </w:style>
  <w:style w:type="character" w:customStyle="1" w:styleId="spellingerror">
    <w:name w:val="spellingerror"/>
    <w:basedOn w:val="Standardnpsmoodstavce"/>
    <w:rsid w:val="00BA10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F85BD5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16A4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3077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5461"/>
    <w:rPr>
      <w:color w:val="800080" w:themeColor="followedHyperlink"/>
      <w:u w:val="single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13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2564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7038">
                          <w:marLeft w:val="4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0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43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1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5606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99890">
          <w:marLeft w:val="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m-developmen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l.abentheuer@ubm-developmen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y\AppData\Roaming\Microsoft\Templates\Standardvorlage%20S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F08D-B7B2-4631-A308-AF581B09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Standardvorlage SV</Template>
  <TotalTime>147</TotalTime>
  <Pages>2</Pages>
  <Words>564</Words>
  <Characters>3334</Characters>
  <Application>Microsoft Office Word</Application>
  <DocSecurity>0</DocSecurity>
  <Lines>27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A. PORR AG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Rusy</dc:creator>
  <cp:lastModifiedBy>Kamila Čadková</cp:lastModifiedBy>
  <cp:revision>9</cp:revision>
  <cp:lastPrinted>2021-12-07T14:36:00Z</cp:lastPrinted>
  <dcterms:created xsi:type="dcterms:W3CDTF">2022-04-05T09:19:00Z</dcterms:created>
  <dcterms:modified xsi:type="dcterms:W3CDTF">2022-04-06T11:15:00Z</dcterms:modified>
</cp:coreProperties>
</file>